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0E" w:rsidRPr="001B26DC" w:rsidRDefault="00F37E0E" w:rsidP="00F37E0E">
      <w:pPr>
        <w:jc w:val="center"/>
        <w:rPr>
          <w:b/>
          <w:sz w:val="28"/>
          <w:szCs w:val="28"/>
        </w:rPr>
      </w:pPr>
      <w:r w:rsidRPr="001B26DC">
        <w:rPr>
          <w:b/>
          <w:sz w:val="28"/>
          <w:szCs w:val="28"/>
        </w:rPr>
        <w:t>Уважаемые клиенты</w:t>
      </w:r>
      <w:r w:rsidR="00677B24" w:rsidRPr="001B26DC">
        <w:rPr>
          <w:b/>
          <w:sz w:val="28"/>
          <w:szCs w:val="28"/>
        </w:rPr>
        <w:t xml:space="preserve"> АО «Тольяттихимбанк»</w:t>
      </w:r>
      <w:r w:rsidRPr="001B26DC">
        <w:rPr>
          <w:b/>
          <w:sz w:val="28"/>
          <w:szCs w:val="28"/>
        </w:rPr>
        <w:t xml:space="preserve">! </w:t>
      </w:r>
    </w:p>
    <w:p w:rsidR="00F37E0E" w:rsidRDefault="00677B24" w:rsidP="00F37E0E">
      <w:pPr>
        <w:jc w:val="both"/>
        <w:rPr>
          <w:b/>
        </w:rPr>
      </w:pPr>
      <w:r>
        <w:rPr>
          <w:b/>
        </w:rPr>
        <w:t>Банк</w:t>
      </w:r>
      <w:r w:rsidR="00F37E0E">
        <w:rPr>
          <w:b/>
        </w:rPr>
        <w:t xml:space="preserve"> обращается к Вам с просьбой </w:t>
      </w:r>
      <w:r w:rsidR="00F37E0E" w:rsidRPr="00F37E0E">
        <w:rPr>
          <w:b/>
        </w:rPr>
        <w:t xml:space="preserve">внимательно ознакомиться с требованиями </w:t>
      </w:r>
      <w:r w:rsidR="00F37E0E">
        <w:rPr>
          <w:b/>
        </w:rPr>
        <w:t xml:space="preserve">Федерального </w:t>
      </w:r>
      <w:r w:rsidR="00F37E0E" w:rsidRPr="00F37E0E">
        <w:rPr>
          <w:b/>
        </w:rPr>
        <w:t>Закона 106-ФЗ от 03.04.2020г.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F37E0E">
        <w:rPr>
          <w:b/>
        </w:rPr>
        <w:t xml:space="preserve"> </w:t>
      </w:r>
      <w:r w:rsidR="00F37E0E" w:rsidRPr="00F37E0E">
        <w:rPr>
          <w:b/>
        </w:rPr>
        <w:t xml:space="preserve">и условиями проведения реструктуризации по этой программе, </w:t>
      </w:r>
      <w:r w:rsidR="00F37E0E">
        <w:rPr>
          <w:b/>
        </w:rPr>
        <w:t xml:space="preserve">которые </w:t>
      </w:r>
      <w:r w:rsidR="00884A80">
        <w:rPr>
          <w:b/>
        </w:rPr>
        <w:t xml:space="preserve">размещены </w:t>
      </w:r>
      <w:r w:rsidR="00884A80" w:rsidRPr="00F37E0E">
        <w:rPr>
          <w:b/>
        </w:rPr>
        <w:t>на</w:t>
      </w:r>
      <w:r w:rsidR="00F37E0E" w:rsidRPr="00F37E0E">
        <w:rPr>
          <w:b/>
        </w:rPr>
        <w:t xml:space="preserve"> сайте Банка. </w:t>
      </w:r>
    </w:p>
    <w:p w:rsidR="00F37E0E" w:rsidRDefault="00F37E0E" w:rsidP="00F37E0E">
      <w:pPr>
        <w:jc w:val="both"/>
        <w:rPr>
          <w:b/>
        </w:rPr>
      </w:pPr>
      <w:r w:rsidRPr="00F37E0E">
        <w:rPr>
          <w:b/>
        </w:rPr>
        <w:t xml:space="preserve">Данная программа </w:t>
      </w:r>
      <w:r>
        <w:rPr>
          <w:b/>
        </w:rPr>
        <w:t>предназначен</w:t>
      </w:r>
      <w:r w:rsidR="00884A80">
        <w:rPr>
          <w:b/>
        </w:rPr>
        <w:t>а</w:t>
      </w:r>
      <w:r>
        <w:rPr>
          <w:b/>
        </w:rPr>
        <w:t xml:space="preserve"> для з</w:t>
      </w:r>
      <w:r w:rsidRPr="00F37E0E">
        <w:rPr>
          <w:b/>
        </w:rPr>
        <w:t>аемщик</w:t>
      </w:r>
      <w:r>
        <w:rPr>
          <w:b/>
        </w:rPr>
        <w:t>ов</w:t>
      </w:r>
      <w:r w:rsidRPr="00F37E0E">
        <w:rPr>
          <w:b/>
        </w:rPr>
        <w:t xml:space="preserve">, которые соответствуют требованиям Федерального закона. В случае если вы не соответствуете требованиям Федерального Закона 106-ФЗ от 03.04.2020г. </w:t>
      </w:r>
      <w:r>
        <w:rPr>
          <w:b/>
        </w:rPr>
        <w:t xml:space="preserve">- ознакомьтесь </w:t>
      </w:r>
      <w:r w:rsidR="00884A80">
        <w:rPr>
          <w:b/>
        </w:rPr>
        <w:t xml:space="preserve">с </w:t>
      </w:r>
      <w:r w:rsidR="00884A80" w:rsidRPr="00F37E0E">
        <w:rPr>
          <w:b/>
        </w:rPr>
        <w:t>программой</w:t>
      </w:r>
      <w:r w:rsidRPr="00F37E0E">
        <w:rPr>
          <w:b/>
        </w:rPr>
        <w:t xml:space="preserve"> реструктуризации </w:t>
      </w:r>
      <w:r w:rsidR="00351D2A">
        <w:rPr>
          <w:b/>
        </w:rPr>
        <w:t>АО «Тольяттихимбан</w:t>
      </w:r>
      <w:r w:rsidR="001B26DC">
        <w:rPr>
          <w:b/>
        </w:rPr>
        <w:t>к», обратившись в любой офис Банка</w:t>
      </w:r>
      <w:r w:rsidRPr="00F37E0E">
        <w:rPr>
          <w:b/>
        </w:rPr>
        <w:t>.</w:t>
      </w:r>
    </w:p>
    <w:p w:rsidR="003759D3" w:rsidRPr="005F1C5A" w:rsidRDefault="000E33E8" w:rsidP="006A36F4">
      <w:pPr>
        <w:jc w:val="both"/>
        <w:rPr>
          <w:sz w:val="24"/>
          <w:szCs w:val="24"/>
          <w:u w:val="single"/>
        </w:rPr>
      </w:pPr>
      <w:r>
        <w:rPr>
          <w:b/>
          <w:sz w:val="24"/>
          <w:szCs w:val="24"/>
          <w:u w:val="single"/>
        </w:rPr>
        <w:t>Условия</w:t>
      </w:r>
      <w:r w:rsidR="00884A80" w:rsidRPr="005F1C5A">
        <w:rPr>
          <w:b/>
          <w:sz w:val="24"/>
          <w:szCs w:val="24"/>
          <w:u w:val="single"/>
        </w:rPr>
        <w:t>,</w:t>
      </w:r>
      <w:r w:rsidR="00351D2A" w:rsidRPr="00351D2A">
        <w:rPr>
          <w:b/>
          <w:sz w:val="24"/>
          <w:szCs w:val="24"/>
          <w:u w:val="single"/>
        </w:rPr>
        <w:t xml:space="preserve"> </w:t>
      </w:r>
      <w:proofErr w:type="gramStart"/>
      <w:r>
        <w:rPr>
          <w:b/>
          <w:sz w:val="24"/>
          <w:szCs w:val="24"/>
          <w:u w:val="single"/>
        </w:rPr>
        <w:t xml:space="preserve">при </w:t>
      </w:r>
      <w:r w:rsidR="009A0886" w:rsidRPr="005F1C5A">
        <w:rPr>
          <w:b/>
          <w:sz w:val="24"/>
          <w:szCs w:val="24"/>
          <w:u w:val="single"/>
        </w:rPr>
        <w:t xml:space="preserve"> </w:t>
      </w:r>
      <w:r w:rsidR="00884A80" w:rsidRPr="005F1C5A">
        <w:rPr>
          <w:b/>
          <w:sz w:val="24"/>
          <w:szCs w:val="24"/>
          <w:u w:val="single"/>
        </w:rPr>
        <w:t>которых</w:t>
      </w:r>
      <w:proofErr w:type="gramEnd"/>
      <w:r w:rsidR="00884A80" w:rsidRPr="005F1C5A">
        <w:rPr>
          <w:b/>
          <w:sz w:val="24"/>
          <w:szCs w:val="24"/>
          <w:u w:val="single"/>
        </w:rPr>
        <w:t xml:space="preserve"> можно</w:t>
      </w:r>
      <w:r w:rsidR="003759D3" w:rsidRPr="005F1C5A">
        <w:rPr>
          <w:b/>
          <w:sz w:val="24"/>
          <w:szCs w:val="24"/>
          <w:u w:val="single"/>
        </w:rPr>
        <w:t xml:space="preserve"> воспользоваться </w:t>
      </w:r>
      <w:r>
        <w:rPr>
          <w:b/>
          <w:sz w:val="24"/>
          <w:szCs w:val="24"/>
          <w:u w:val="single"/>
        </w:rPr>
        <w:t>Льготным периодом</w:t>
      </w:r>
      <w:r w:rsidR="009A0886" w:rsidRPr="005F1C5A">
        <w:rPr>
          <w:b/>
          <w:sz w:val="24"/>
          <w:szCs w:val="24"/>
          <w:u w:val="single"/>
        </w:rPr>
        <w:t>.</w:t>
      </w:r>
    </w:p>
    <w:p w:rsidR="003759D3" w:rsidRDefault="003759D3" w:rsidP="008D2C22">
      <w:pPr>
        <w:pStyle w:val="a3"/>
        <w:numPr>
          <w:ilvl w:val="0"/>
          <w:numId w:val="7"/>
        </w:numPr>
        <w:ind w:left="426" w:hanging="426"/>
        <w:jc w:val="both"/>
      </w:pPr>
      <w:r>
        <w:t xml:space="preserve">Размер кредита, не превышает максимальный размер кредита, установленный Правительством Российской Федерации для кредитов, по которому Заемщик </w:t>
      </w:r>
      <w:r w:rsidR="00884A80">
        <w:t>(</w:t>
      </w:r>
      <w:r>
        <w:t xml:space="preserve">Здесь и далее – под Заемщиком понимаются все заемщики и </w:t>
      </w:r>
      <w:r w:rsidR="00884A80">
        <w:t>созаемщики,</w:t>
      </w:r>
      <w:r>
        <w:t xml:space="preserve"> являющиеся стороной по кредитному </w:t>
      </w:r>
      <w:r w:rsidR="00884A80">
        <w:t>договору</w:t>
      </w:r>
      <w:r w:rsidR="008D2C22">
        <w:t>)</w:t>
      </w:r>
      <w:r>
        <w:t xml:space="preserve"> вправе обратиться с требованием к Банку о предоставлении льготного периода (далее - Требование) в случае установления такого ограничения. Максимальный размер кредита составляет:</w:t>
      </w:r>
    </w:p>
    <w:p w:rsidR="003759D3" w:rsidRDefault="003759D3" w:rsidP="003759D3">
      <w:pPr>
        <w:pStyle w:val="a3"/>
        <w:numPr>
          <w:ilvl w:val="0"/>
          <w:numId w:val="6"/>
        </w:numPr>
      </w:pPr>
      <w:r>
        <w:t>для потребительских кредитов -</w:t>
      </w:r>
      <w:r w:rsidR="00D527E1">
        <w:t xml:space="preserve"> 30</w:t>
      </w:r>
      <w:r>
        <w:t>0 000,00 рублей;</w:t>
      </w:r>
    </w:p>
    <w:p w:rsidR="003759D3" w:rsidRDefault="003759D3" w:rsidP="003759D3">
      <w:pPr>
        <w:pStyle w:val="a3"/>
        <w:numPr>
          <w:ilvl w:val="0"/>
          <w:numId w:val="6"/>
        </w:numPr>
      </w:pPr>
      <w:r>
        <w:t>для потребительских кредитов, предусматривающих предоставление кредита с лимитом кредитования – 100 000,00 рублей;</w:t>
      </w:r>
    </w:p>
    <w:p w:rsidR="003759D3" w:rsidRDefault="003759D3" w:rsidP="003759D3">
      <w:pPr>
        <w:pStyle w:val="a3"/>
        <w:numPr>
          <w:ilvl w:val="0"/>
          <w:numId w:val="6"/>
        </w:numPr>
      </w:pPr>
      <w:r>
        <w:t>для потребительских кредитов на приобретение автотранспорт</w:t>
      </w:r>
      <w:r w:rsidR="00D527E1">
        <w:t>ных средств – 7</w:t>
      </w:r>
      <w:r>
        <w:t>00 000,00 рублей;</w:t>
      </w:r>
    </w:p>
    <w:p w:rsidR="003759D3" w:rsidRDefault="003759D3" w:rsidP="003759D3">
      <w:pPr>
        <w:pStyle w:val="a3"/>
        <w:numPr>
          <w:ilvl w:val="0"/>
          <w:numId w:val="6"/>
        </w:numPr>
      </w:pPr>
      <w:r>
        <w:t>для кредитов, выданных в целях</w:t>
      </w:r>
      <w:r w:rsidR="00351D2A">
        <w:t>,</w:t>
      </w:r>
      <w:r>
        <w:t xml:space="preserve"> не связанных с осуществлением предпринимательской деятельности и </w:t>
      </w:r>
      <w:r w:rsidR="008D2C22">
        <w:t>обязательства,</w:t>
      </w:r>
      <w:r>
        <w:t xml:space="preserve"> по которым обеспечены ипотекой – </w:t>
      </w:r>
      <w:r w:rsidR="00D527E1">
        <w:t>3 0</w:t>
      </w:r>
      <w:r>
        <w:t>00 000,00 рублей.</w:t>
      </w:r>
    </w:p>
    <w:p w:rsidR="003759D3" w:rsidRDefault="003759D3" w:rsidP="008D2C22">
      <w:pPr>
        <w:pStyle w:val="a3"/>
        <w:numPr>
          <w:ilvl w:val="0"/>
          <w:numId w:val="14"/>
        </w:numPr>
        <w:ind w:left="426" w:hanging="426"/>
        <w:jc w:val="both"/>
      </w:pPr>
      <w:r>
        <w:t>Ухудшение финансового положения Заемщика, под которым понимается:</w:t>
      </w:r>
    </w:p>
    <w:p w:rsidR="003759D3" w:rsidRDefault="003759D3" w:rsidP="0017766C">
      <w:pPr>
        <w:pStyle w:val="a3"/>
        <w:numPr>
          <w:ilvl w:val="0"/>
          <w:numId w:val="17"/>
        </w:numPr>
        <w:spacing w:after="0"/>
        <w:ind w:left="1134" w:hanging="357"/>
        <w:jc w:val="both"/>
      </w:pPr>
      <w:r>
        <w:t>полная потеря источников</w:t>
      </w:r>
      <w:bookmarkStart w:id="0" w:name="_GoBack"/>
      <w:bookmarkEnd w:id="0"/>
      <w:r>
        <w:t xml:space="preserve"> дохода Заемщиком</w:t>
      </w:r>
    </w:p>
    <w:p w:rsidR="003759D3" w:rsidRDefault="003759D3" w:rsidP="0017766C">
      <w:pPr>
        <w:spacing w:after="0"/>
        <w:jc w:val="both"/>
      </w:pPr>
      <w:r>
        <w:t xml:space="preserve">                                или</w:t>
      </w:r>
    </w:p>
    <w:p w:rsidR="003759D3" w:rsidRDefault="003759D3" w:rsidP="008D2C22">
      <w:pPr>
        <w:pStyle w:val="a3"/>
        <w:numPr>
          <w:ilvl w:val="0"/>
          <w:numId w:val="17"/>
        </w:numPr>
        <w:ind w:left="1134"/>
        <w:jc w:val="both"/>
      </w:pPr>
      <w:r>
        <w:t xml:space="preserve">снижение дохода Заемщика (совокупного дохода всех Заемщиков) по кредитному договору за месяц, предшествующий месяцу обращения Заемщика с Требованием о предоставлении льготного периода, более чем на 30 </w:t>
      </w:r>
      <w:r w:rsidR="008D2C22">
        <w:t>% по</w:t>
      </w:r>
      <w:r>
        <w:t xml:space="preserve"> сравнению со среднемесячным доходом Заемщика (совокупным среднемесячным доходом всех Заемщиков) за </w:t>
      </w:r>
      <w:r w:rsidR="00EE709D">
        <w:t>текущий</w:t>
      </w:r>
      <w:r>
        <w:t xml:space="preserve"> год.</w:t>
      </w:r>
    </w:p>
    <w:p w:rsidR="003759D3" w:rsidRDefault="003759D3" w:rsidP="008D2C22">
      <w:pPr>
        <w:pStyle w:val="a3"/>
        <w:numPr>
          <w:ilvl w:val="0"/>
          <w:numId w:val="14"/>
        </w:numPr>
        <w:tabs>
          <w:tab w:val="left" w:pos="142"/>
        </w:tabs>
        <w:ind w:left="426" w:hanging="426"/>
        <w:jc w:val="both"/>
      </w:pPr>
      <w:r>
        <w:t>На момент обращения Заемщика с требованием о предоставлении Льготного периода, в отношении данного Кредитного договора не действует Льготный период, установленный в соответствии со статьей 61-1 Федерального закона от 21 декабря 2013 года № 353-ФЗ «О потребительском кредите (займе)».</w:t>
      </w:r>
    </w:p>
    <w:p w:rsidR="003759D3" w:rsidRDefault="003759D3" w:rsidP="008D2C22">
      <w:pPr>
        <w:pStyle w:val="a3"/>
        <w:numPr>
          <w:ilvl w:val="0"/>
          <w:numId w:val="9"/>
        </w:numPr>
        <w:tabs>
          <w:tab w:val="left" w:pos="709"/>
        </w:tabs>
        <w:ind w:left="426" w:hanging="426"/>
        <w:jc w:val="both"/>
      </w:pPr>
      <w:r>
        <w:t>Данные условия применяются по всем розничным потребительским кредитам Банка, включая кредиты, которые обеспечены ипотекой</w:t>
      </w:r>
    </w:p>
    <w:p w:rsidR="003759D3" w:rsidRPr="009A0886" w:rsidRDefault="003759D3" w:rsidP="003759D3">
      <w:pPr>
        <w:rPr>
          <w:b/>
          <w:sz w:val="24"/>
          <w:szCs w:val="24"/>
          <w:u w:val="single"/>
        </w:rPr>
      </w:pPr>
      <w:r w:rsidRPr="009A0886">
        <w:rPr>
          <w:b/>
          <w:sz w:val="24"/>
          <w:szCs w:val="24"/>
          <w:u w:val="single"/>
        </w:rPr>
        <w:t>Форма реструктуризации кредита</w:t>
      </w:r>
    </w:p>
    <w:p w:rsidR="002A6B7E" w:rsidRDefault="003759D3" w:rsidP="00CF56F6">
      <w:pPr>
        <w:pStyle w:val="a3"/>
        <w:numPr>
          <w:ilvl w:val="0"/>
          <w:numId w:val="15"/>
        </w:numPr>
        <w:tabs>
          <w:tab w:val="left" w:pos="567"/>
        </w:tabs>
        <w:ind w:left="426" w:hanging="426"/>
        <w:jc w:val="both"/>
      </w:pPr>
      <w:r>
        <w:t xml:space="preserve">Предоставление Льготного периода по уплате основного долга и процентов </w:t>
      </w:r>
    </w:p>
    <w:p w:rsidR="003759D3" w:rsidRDefault="002A6B7E" w:rsidP="00CF56F6">
      <w:pPr>
        <w:pStyle w:val="a3"/>
        <w:tabs>
          <w:tab w:val="left" w:pos="567"/>
        </w:tabs>
        <w:ind w:left="426" w:hanging="426"/>
        <w:jc w:val="both"/>
      </w:pPr>
      <w:r>
        <w:t xml:space="preserve">          </w:t>
      </w:r>
      <w:r w:rsidR="003759D3">
        <w:t xml:space="preserve">(далее – </w:t>
      </w:r>
      <w:r w:rsidR="009A0886">
        <w:t xml:space="preserve"> </w:t>
      </w:r>
      <w:r w:rsidR="003759D3">
        <w:t>Льготный период);</w:t>
      </w:r>
    </w:p>
    <w:p w:rsidR="003759D3" w:rsidRDefault="003759D3" w:rsidP="00CF56F6">
      <w:pPr>
        <w:pStyle w:val="a3"/>
        <w:numPr>
          <w:ilvl w:val="0"/>
          <w:numId w:val="15"/>
        </w:numPr>
        <w:tabs>
          <w:tab w:val="left" w:pos="567"/>
        </w:tabs>
        <w:ind w:left="426" w:hanging="426"/>
        <w:jc w:val="both"/>
      </w:pPr>
      <w:r>
        <w:t>Льготный пе</w:t>
      </w:r>
      <w:r w:rsidR="009A0886">
        <w:t>риод предоставляется один раз –</w:t>
      </w:r>
      <w:r w:rsidR="002F7EF8">
        <w:t xml:space="preserve"> </w:t>
      </w:r>
      <w:r w:rsidR="009A0886">
        <w:t>в период действия договора кредита</w:t>
      </w:r>
      <w:r>
        <w:t>;</w:t>
      </w:r>
    </w:p>
    <w:p w:rsidR="003759D3" w:rsidRDefault="009A0886" w:rsidP="00CF56F6">
      <w:pPr>
        <w:pStyle w:val="a3"/>
        <w:numPr>
          <w:ilvl w:val="0"/>
          <w:numId w:val="15"/>
        </w:numPr>
        <w:tabs>
          <w:tab w:val="left" w:pos="567"/>
        </w:tabs>
        <w:ind w:left="426" w:hanging="426"/>
        <w:jc w:val="both"/>
      </w:pPr>
      <w:r>
        <w:t>С</w:t>
      </w:r>
      <w:r w:rsidR="003759D3">
        <w:t>рок Льготного периода определяется Заемщиком, но не может превышать 6 месяцев;</w:t>
      </w:r>
    </w:p>
    <w:p w:rsidR="003759D3" w:rsidRDefault="009A0886" w:rsidP="00CF56F6">
      <w:pPr>
        <w:pStyle w:val="a3"/>
        <w:numPr>
          <w:ilvl w:val="0"/>
          <w:numId w:val="15"/>
        </w:numPr>
        <w:ind w:left="426" w:hanging="426"/>
        <w:jc w:val="both"/>
      </w:pPr>
      <w:r>
        <w:lastRenderedPageBreak/>
        <w:t>Д</w:t>
      </w:r>
      <w:r w:rsidR="003759D3">
        <w:t>ата начала Льготного периода по</w:t>
      </w:r>
      <w:r w:rsidR="002F7EF8">
        <w:t xml:space="preserve"> </w:t>
      </w:r>
      <w:r>
        <w:t>Д</w:t>
      </w:r>
      <w:r w:rsidR="003759D3">
        <w:t>оговору</w:t>
      </w:r>
      <w:r>
        <w:t xml:space="preserve"> кредита</w:t>
      </w:r>
      <w:r w:rsidR="003759D3">
        <w:t>, обязательства по которому обеспечены ипотекой, не может отстоять более чем на один месяц, предшествующий обращению Заемщика;</w:t>
      </w:r>
    </w:p>
    <w:p w:rsidR="003759D3" w:rsidRDefault="009A0886" w:rsidP="00CF56F6">
      <w:pPr>
        <w:pStyle w:val="a3"/>
        <w:numPr>
          <w:ilvl w:val="0"/>
          <w:numId w:val="15"/>
        </w:numPr>
        <w:ind w:left="426" w:hanging="426"/>
        <w:jc w:val="both"/>
      </w:pPr>
      <w:r>
        <w:t>Д</w:t>
      </w:r>
      <w:r w:rsidR="003759D3">
        <w:t xml:space="preserve">ата начала Льготного периода по </w:t>
      </w:r>
      <w:r w:rsidRPr="009A0886">
        <w:t>Договору кредита</w:t>
      </w:r>
      <w:r w:rsidR="003759D3">
        <w:t xml:space="preserve">, обязательства по которому </w:t>
      </w:r>
      <w:r>
        <w:t xml:space="preserve">не </w:t>
      </w:r>
      <w:r w:rsidR="003759D3">
        <w:t>обеспечены ипотекой, не может отстоять более чем на 14 дней, предшествующих обращению Заемщика;</w:t>
      </w:r>
    </w:p>
    <w:p w:rsidR="003759D3" w:rsidRDefault="002A6B7E" w:rsidP="00CF56F6">
      <w:pPr>
        <w:pStyle w:val="a3"/>
        <w:numPr>
          <w:ilvl w:val="0"/>
          <w:numId w:val="15"/>
        </w:numPr>
        <w:tabs>
          <w:tab w:val="left" w:pos="284"/>
        </w:tabs>
        <w:ind w:left="426" w:hanging="426"/>
        <w:jc w:val="both"/>
      </w:pPr>
      <w:r>
        <w:t xml:space="preserve">  </w:t>
      </w:r>
      <w:r w:rsidR="00677B24">
        <w:t xml:space="preserve"> </w:t>
      </w:r>
      <w:r w:rsidR="009A0886">
        <w:t>С</w:t>
      </w:r>
      <w:r w:rsidR="003759D3">
        <w:t>рок возврата кредита продлевается на срок действия Льготного периода.</w:t>
      </w:r>
    </w:p>
    <w:p w:rsidR="003759D3" w:rsidRPr="002A6B7E" w:rsidRDefault="002A6B7E" w:rsidP="006A36F4">
      <w:pPr>
        <w:jc w:val="both"/>
        <w:rPr>
          <w:b/>
          <w:sz w:val="24"/>
          <w:szCs w:val="24"/>
          <w:u w:val="single"/>
        </w:rPr>
      </w:pPr>
      <w:r w:rsidRPr="002A6B7E">
        <w:rPr>
          <w:b/>
          <w:sz w:val="24"/>
          <w:szCs w:val="24"/>
          <w:u w:val="single"/>
        </w:rPr>
        <w:t xml:space="preserve">Документы, </w:t>
      </w:r>
      <w:r w:rsidR="002F7EF8" w:rsidRPr="002A6B7E">
        <w:rPr>
          <w:b/>
          <w:sz w:val="24"/>
          <w:szCs w:val="24"/>
          <w:u w:val="single"/>
        </w:rPr>
        <w:t>которые необходимо</w:t>
      </w:r>
      <w:r w:rsidRPr="002A6B7E">
        <w:rPr>
          <w:b/>
          <w:sz w:val="24"/>
          <w:szCs w:val="24"/>
          <w:u w:val="single"/>
        </w:rPr>
        <w:t xml:space="preserve"> предоставить для принятия решения о реструктуризации.</w:t>
      </w:r>
    </w:p>
    <w:p w:rsidR="00C777EC" w:rsidRPr="002A6B7E" w:rsidRDefault="00C777EC" w:rsidP="002F7EF8">
      <w:pPr>
        <w:pStyle w:val="a3"/>
        <w:numPr>
          <w:ilvl w:val="0"/>
          <w:numId w:val="10"/>
        </w:numPr>
        <w:ind w:left="426" w:hanging="426"/>
        <w:jc w:val="both"/>
      </w:pPr>
      <w:r w:rsidRPr="002A6B7E">
        <w:t>Требование заемщика.</w:t>
      </w:r>
    </w:p>
    <w:p w:rsidR="00C777EC" w:rsidRPr="002A6B7E" w:rsidRDefault="00C777EC" w:rsidP="002F7EF8">
      <w:pPr>
        <w:pStyle w:val="a3"/>
        <w:numPr>
          <w:ilvl w:val="0"/>
          <w:numId w:val="10"/>
        </w:numPr>
        <w:ind w:left="426" w:hanging="426"/>
        <w:jc w:val="both"/>
      </w:pPr>
      <w:r w:rsidRPr="002A6B7E">
        <w:t>Документ, удостоверяющий личность</w:t>
      </w:r>
      <w:r w:rsidR="00B420FD" w:rsidRPr="002A6B7E">
        <w:t xml:space="preserve"> заемщика (</w:t>
      </w:r>
      <w:proofErr w:type="spellStart"/>
      <w:r w:rsidR="00B420FD" w:rsidRPr="002A6B7E">
        <w:t>созаемщиков</w:t>
      </w:r>
      <w:proofErr w:type="spellEnd"/>
      <w:r w:rsidR="00B420FD" w:rsidRPr="002A6B7E">
        <w:t>)</w:t>
      </w:r>
      <w:r w:rsidRPr="002A6B7E">
        <w:t xml:space="preserve"> (паспорт) все страницы.</w:t>
      </w:r>
    </w:p>
    <w:p w:rsidR="00B420FD" w:rsidRDefault="00B420FD" w:rsidP="002F7EF8">
      <w:pPr>
        <w:pStyle w:val="a3"/>
        <w:numPr>
          <w:ilvl w:val="0"/>
          <w:numId w:val="10"/>
        </w:numPr>
        <w:ind w:left="426" w:hanging="426"/>
        <w:jc w:val="both"/>
      </w:pPr>
      <w:r w:rsidRPr="002A6B7E">
        <w:t xml:space="preserve">Документы, подтверждающие </w:t>
      </w:r>
      <w:r w:rsidR="002F7EF8" w:rsidRPr="002A6B7E">
        <w:t xml:space="preserve">снижение </w:t>
      </w:r>
      <w:r w:rsidR="002F7EF8" w:rsidRPr="002F7EF8">
        <w:t xml:space="preserve">дохода, </w:t>
      </w:r>
      <w:r w:rsidRPr="002F7EF8">
        <w:t>предоставляются</w:t>
      </w:r>
      <w:r w:rsidRPr="00B420FD">
        <w:t xml:space="preserve"> Заемщиком и при наличии</w:t>
      </w:r>
      <w:r w:rsidR="00351D2A">
        <w:t xml:space="preserve"> </w:t>
      </w:r>
      <w:proofErr w:type="spellStart"/>
      <w:r w:rsidR="00351D2A">
        <w:t>С</w:t>
      </w:r>
      <w:r>
        <w:t>оза</w:t>
      </w:r>
      <w:r w:rsidR="002F7EF8">
        <w:t>емщиков</w:t>
      </w:r>
      <w:proofErr w:type="spellEnd"/>
      <w:r w:rsidR="002F7EF8">
        <w:t xml:space="preserve"> </w:t>
      </w:r>
      <w:r>
        <w:t>-</w:t>
      </w:r>
      <w:r w:rsidR="002F7EF8">
        <w:t xml:space="preserve"> </w:t>
      </w:r>
      <w:r>
        <w:t xml:space="preserve">всеми </w:t>
      </w:r>
      <w:proofErr w:type="spellStart"/>
      <w:r>
        <w:t>Созаемщиками</w:t>
      </w:r>
      <w:proofErr w:type="spellEnd"/>
      <w:r>
        <w:t xml:space="preserve"> </w:t>
      </w:r>
      <w:r w:rsidRPr="002A6B7E">
        <w:rPr>
          <w:sz w:val="18"/>
          <w:szCs w:val="18"/>
        </w:rPr>
        <w:t>(</w:t>
      </w:r>
      <w:r w:rsidRPr="002A6B7E">
        <w:rPr>
          <w:i/>
          <w:sz w:val="18"/>
          <w:szCs w:val="18"/>
        </w:rPr>
        <w:t>При отсутствии указанных документов на дату обращения, Заемщик обязан представить указанные документы не позднее 90 дней после дня представления Банку Требования о предоставлении льготного периода</w:t>
      </w:r>
      <w:r w:rsidRPr="002A6B7E">
        <w:rPr>
          <w:i/>
        </w:rPr>
        <w:t>)</w:t>
      </w:r>
      <w:r>
        <w:t>:</w:t>
      </w:r>
    </w:p>
    <w:p w:rsidR="001B26DC" w:rsidRDefault="001B26DC" w:rsidP="001B26DC">
      <w:pPr>
        <w:pStyle w:val="a3"/>
        <w:ind w:left="709"/>
        <w:jc w:val="both"/>
      </w:pPr>
    </w:p>
    <w:p w:rsidR="00B420FD" w:rsidRDefault="002A6B7E" w:rsidP="002F7EF8">
      <w:pPr>
        <w:pStyle w:val="a3"/>
        <w:numPr>
          <w:ilvl w:val="0"/>
          <w:numId w:val="16"/>
        </w:numPr>
        <w:ind w:left="851" w:hanging="425"/>
        <w:jc w:val="both"/>
      </w:pPr>
      <w:r>
        <w:t>В</w:t>
      </w:r>
      <w:r w:rsidR="00B420FD">
        <w:t>ыписка из Пенсионного фонда России о состоянии индивидуального лицевого счета застрахованного лица в системе обязательного пенсионного страхования</w:t>
      </w:r>
      <w:r w:rsidR="00B420FD" w:rsidRPr="00B420FD">
        <w:t xml:space="preserve"> </w:t>
      </w:r>
      <w:r w:rsidR="00B420FD">
        <w:t>(</w:t>
      </w:r>
      <w:r w:rsidR="00B420FD" w:rsidRPr="002A6B7E">
        <w:rPr>
          <w:i/>
          <w:sz w:val="20"/>
          <w:szCs w:val="20"/>
        </w:rPr>
        <w:t>Может быть получена Банком самостоятельно с согласия Заемщика. В случае получения сведений из указанного источника, подтверждающих соответствие Заемщика условиям по предоставлению Льготного периода, согласно Закону, Банк уведомит Заемщика способом, предусмотренным Кредитным договором либо по абонентскому номеру Заемщика, известному Банку, об отсутствии необходимости предоставления иных документов, подтверждающих снижение дохода</w:t>
      </w:r>
      <w:r w:rsidR="00B420FD">
        <w:t>);</w:t>
      </w:r>
    </w:p>
    <w:p w:rsidR="00B420FD" w:rsidRDefault="001B26DC" w:rsidP="002F7EF8">
      <w:pPr>
        <w:pStyle w:val="a3"/>
        <w:numPr>
          <w:ilvl w:val="0"/>
          <w:numId w:val="16"/>
        </w:numPr>
        <w:tabs>
          <w:tab w:val="left" w:pos="709"/>
        </w:tabs>
        <w:ind w:left="851" w:hanging="425"/>
        <w:jc w:val="both"/>
      </w:pPr>
      <w:r>
        <w:t xml:space="preserve">    </w:t>
      </w:r>
      <w:r w:rsidR="002A6B7E">
        <w:t>С</w:t>
      </w:r>
      <w:r w:rsidR="00B420FD">
        <w:t xml:space="preserve">правка 2НДФЛ за </w:t>
      </w:r>
      <w:r w:rsidR="002A6CC4">
        <w:t xml:space="preserve">текущий </w:t>
      </w:r>
      <w:r w:rsidR="00B420FD">
        <w:t>год и прошедшие месяцы текущего года (с основного и дополнительного мест трудоустройства)</w:t>
      </w:r>
      <w:r w:rsidR="00B420FD" w:rsidRPr="00B420FD">
        <w:t xml:space="preserve"> </w:t>
      </w:r>
      <w:r w:rsidR="00B420FD" w:rsidRPr="001B26DC">
        <w:rPr>
          <w:i/>
          <w:sz w:val="18"/>
          <w:szCs w:val="18"/>
        </w:rPr>
        <w:t>(Может быть получена Банком самостоятельно с согласия Заемщика. В случае получения сведений из указанного источника, подтверждающих соответствие Заемщика условиям по предоставлению Льготного периода, согласно Закону, Банк уведомит Заемщика способом, предусмотренным Кредитным договором либо по абонентскому номеру Заемщика, известному Банку, об отсутствии необходимости предоставления иных документов, подтверждающих снижение дохода)</w:t>
      </w:r>
      <w:r w:rsidR="00B420FD">
        <w:t>;</w:t>
      </w:r>
    </w:p>
    <w:p w:rsidR="00B420FD" w:rsidRDefault="002A6B7E" w:rsidP="002F7EF8">
      <w:pPr>
        <w:pStyle w:val="a3"/>
        <w:numPr>
          <w:ilvl w:val="0"/>
          <w:numId w:val="16"/>
        </w:numPr>
        <w:tabs>
          <w:tab w:val="left" w:pos="993"/>
        </w:tabs>
        <w:ind w:left="851" w:hanging="425"/>
        <w:jc w:val="both"/>
      </w:pPr>
      <w:r>
        <w:t>В</w:t>
      </w:r>
      <w:r w:rsidR="00B420FD" w:rsidRPr="00B420FD">
        <w:t>ыписка из регистра получателей государственных услуг в сфере занятости населения - физических лиц о регистрации Заемщика в качестве безработного</w:t>
      </w:r>
      <w:r w:rsidR="00B420FD">
        <w:t>;</w:t>
      </w:r>
    </w:p>
    <w:p w:rsidR="00B420FD" w:rsidRDefault="001B26DC" w:rsidP="002F7EF8">
      <w:pPr>
        <w:pStyle w:val="a3"/>
        <w:numPr>
          <w:ilvl w:val="0"/>
          <w:numId w:val="16"/>
        </w:numPr>
        <w:ind w:left="851" w:hanging="425"/>
        <w:jc w:val="both"/>
      </w:pPr>
      <w:r>
        <w:t xml:space="preserve"> </w:t>
      </w:r>
      <w:r w:rsidR="005F1C5A">
        <w:t>Л</w:t>
      </w:r>
      <w:r w:rsidR="00B420FD" w:rsidRPr="00B420FD">
        <w:t>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1B26DC" w:rsidRPr="001B26DC" w:rsidRDefault="001B26DC" w:rsidP="002F7EF8">
      <w:pPr>
        <w:jc w:val="both"/>
        <w:rPr>
          <w:b/>
          <w:sz w:val="24"/>
          <w:szCs w:val="24"/>
        </w:rPr>
      </w:pPr>
      <w:r w:rsidRPr="001B26DC">
        <w:rPr>
          <w:b/>
          <w:sz w:val="24"/>
          <w:szCs w:val="24"/>
        </w:rPr>
        <w:t>Банк оставляет за собой право проверить факт снижения дохода заявителя в ФНС, Пенсионном фонде РФ, Фонде социального страхования Российской Федерации, Федеральном фонде обязательного медицинского страхования.</w:t>
      </w:r>
    </w:p>
    <w:p w:rsidR="001C1BEF" w:rsidRDefault="001C1BEF" w:rsidP="00AF453B">
      <w:pPr>
        <w:jc w:val="both"/>
        <w:rPr>
          <w:b/>
          <w:sz w:val="24"/>
          <w:szCs w:val="24"/>
          <w:u w:val="single"/>
        </w:rPr>
      </w:pPr>
    </w:p>
    <w:p w:rsidR="00AF453B" w:rsidRPr="00AF453B" w:rsidRDefault="00AF453B" w:rsidP="00AF453B">
      <w:pPr>
        <w:jc w:val="both"/>
        <w:rPr>
          <w:b/>
          <w:sz w:val="24"/>
          <w:szCs w:val="24"/>
          <w:u w:val="single"/>
        </w:rPr>
      </w:pPr>
      <w:r w:rsidRPr="00AF453B">
        <w:rPr>
          <w:b/>
          <w:sz w:val="24"/>
          <w:szCs w:val="24"/>
          <w:u w:val="single"/>
        </w:rPr>
        <w:t>Порядок подачи Требования о предоставлении Льготного периода и пакета документов</w:t>
      </w:r>
    </w:p>
    <w:p w:rsidR="00AF453B" w:rsidRPr="001C1BEF" w:rsidRDefault="00AF453B" w:rsidP="00AF453B">
      <w:pPr>
        <w:jc w:val="both"/>
      </w:pPr>
      <w:r w:rsidRPr="001C1BEF">
        <w:t>Требование и пакет документов Заемщик передает способом, предусмотренным Кредитным договором либо Законом:</w:t>
      </w:r>
    </w:p>
    <w:p w:rsidR="00AF453B" w:rsidRPr="001C1BEF" w:rsidRDefault="00AF453B" w:rsidP="001C1BEF">
      <w:pPr>
        <w:pStyle w:val="a3"/>
        <w:numPr>
          <w:ilvl w:val="0"/>
          <w:numId w:val="10"/>
        </w:numPr>
        <w:ind w:left="426" w:hanging="426"/>
        <w:jc w:val="both"/>
      </w:pPr>
      <w:r w:rsidRPr="001C1BEF">
        <w:t>предоставление оригиналов документов в любое отделение Банка;</w:t>
      </w:r>
    </w:p>
    <w:p w:rsidR="00AF453B" w:rsidRPr="001C1BEF" w:rsidRDefault="00AF453B" w:rsidP="001C1BEF">
      <w:pPr>
        <w:pStyle w:val="a3"/>
        <w:numPr>
          <w:ilvl w:val="0"/>
          <w:numId w:val="10"/>
        </w:numPr>
        <w:ind w:left="426" w:hanging="426"/>
        <w:jc w:val="both"/>
      </w:pPr>
      <w:r w:rsidRPr="001C1BEF">
        <w:t>путем отправки Заемщиком Требования заказным письмом с уведомлением о вручении.</w:t>
      </w:r>
    </w:p>
    <w:p w:rsidR="00AF453B" w:rsidRPr="001C1BEF" w:rsidRDefault="00AF453B" w:rsidP="001C1BEF">
      <w:pPr>
        <w:pStyle w:val="a3"/>
        <w:numPr>
          <w:ilvl w:val="0"/>
          <w:numId w:val="10"/>
        </w:numPr>
        <w:ind w:left="426" w:hanging="426"/>
        <w:jc w:val="both"/>
      </w:pPr>
      <w:r w:rsidRPr="001C1BEF">
        <w:t>иным способом, предусмотренным Законом</w:t>
      </w:r>
    </w:p>
    <w:p w:rsidR="00F37E0E" w:rsidRPr="005F1C5A" w:rsidRDefault="00B420FD" w:rsidP="00B420FD">
      <w:pPr>
        <w:jc w:val="both"/>
        <w:rPr>
          <w:b/>
          <w:sz w:val="24"/>
          <w:szCs w:val="24"/>
          <w:u w:val="single"/>
        </w:rPr>
      </w:pPr>
      <w:r w:rsidRPr="005F1C5A">
        <w:rPr>
          <w:b/>
          <w:sz w:val="24"/>
          <w:szCs w:val="24"/>
          <w:u w:val="single"/>
        </w:rPr>
        <w:lastRenderedPageBreak/>
        <w:t>Срок рассмотрения Требования о предоставлении Льготного периода:</w:t>
      </w:r>
    </w:p>
    <w:p w:rsidR="00C777EC" w:rsidRDefault="00B420FD" w:rsidP="00B420FD">
      <w:pPr>
        <w:jc w:val="both"/>
      </w:pPr>
      <w:r>
        <w:t xml:space="preserve">В течение 5 </w:t>
      </w:r>
      <w:r w:rsidR="005F1C5A">
        <w:t xml:space="preserve">календарных </w:t>
      </w:r>
      <w:r>
        <w:t>дней с момента получения Требования и пакета документов, соответствующего требованиям Закона.</w:t>
      </w:r>
      <w:r w:rsidR="005F1C5A">
        <w:t xml:space="preserve"> </w:t>
      </w:r>
      <w:r>
        <w:t>Банк уведомит Заемщика об изменении условий кредитного договора, способом, предусмотренным кредитным договором либо по абонентскому номеру Заемщика, известному Банку</w:t>
      </w:r>
    </w:p>
    <w:p w:rsidR="005F1C5A" w:rsidRPr="005F1C5A" w:rsidRDefault="005F1C5A" w:rsidP="005F1C5A">
      <w:pPr>
        <w:jc w:val="both"/>
        <w:rPr>
          <w:b/>
          <w:sz w:val="24"/>
          <w:szCs w:val="24"/>
          <w:u w:val="single"/>
        </w:rPr>
      </w:pPr>
      <w:r w:rsidRPr="005F1C5A">
        <w:rPr>
          <w:b/>
          <w:sz w:val="24"/>
          <w:szCs w:val="24"/>
          <w:u w:val="single"/>
        </w:rPr>
        <w:t>Оформление реструктуризации</w:t>
      </w:r>
    </w:p>
    <w:p w:rsidR="005F1C5A" w:rsidRDefault="005F1C5A" w:rsidP="005F1C5A">
      <w:pPr>
        <w:jc w:val="both"/>
      </w:pPr>
      <w:r>
        <w:t>В течение 5</w:t>
      </w:r>
      <w:r w:rsidR="002B0B34">
        <w:t xml:space="preserve"> календарных </w:t>
      </w:r>
      <w:r>
        <w:t xml:space="preserve"> дней с момента получения Требования и пакета документов, соответствующего требованиям Закона (при наличии), Банк уведомит об изменении условий кредитного договора, способом, предусмотренным кредитным договором либо по абонентскому номеру Заемщика, известному Банку.</w:t>
      </w:r>
    </w:p>
    <w:p w:rsidR="005F1C5A" w:rsidRDefault="005F1C5A" w:rsidP="005F1C5A">
      <w:pPr>
        <w:jc w:val="both"/>
      </w:pPr>
      <w:r>
        <w:t xml:space="preserve">Банк обязуется направить </w:t>
      </w:r>
      <w:r w:rsidR="007E6976">
        <w:t>Заемщику,</w:t>
      </w:r>
      <w:r>
        <w:t xml:space="preserve"> уточненный график платежей по кредитному договору не позднее даты окончания Льготного периода.</w:t>
      </w:r>
    </w:p>
    <w:p w:rsidR="005F1C5A" w:rsidRDefault="005F1C5A" w:rsidP="005F1C5A">
      <w:pPr>
        <w:jc w:val="both"/>
      </w:pPr>
      <w:r>
        <w:t>Если права Банка в качестве кредитора по обеспеченному ипотекой кредиту были удостоверены закладной, Банк после подтверждения установления Льготного периода, обязан обеспечить внесение изменений в закладную в соответствии с Федеральным законом от 16 июля 1998 года № 102-ФЗ «Об ипотеке (залоге недвижимости)». Для этого Заемщику необходимо представить в Банк оригинал Требования, подписанного от всех лиц, выступающих по Кредитному договору на стороне Заемщика не позднее 90 дней после дня представления Банку Требования о предоставлении Льготного периода.</w:t>
      </w:r>
    </w:p>
    <w:p w:rsidR="005F1C5A" w:rsidRDefault="005F1C5A" w:rsidP="005F1C5A">
      <w:pPr>
        <w:jc w:val="both"/>
      </w:pPr>
    </w:p>
    <w:p w:rsidR="005F1C5A" w:rsidRPr="008A476C" w:rsidRDefault="005F1C5A" w:rsidP="005F1C5A">
      <w:pPr>
        <w:jc w:val="both"/>
        <w:rPr>
          <w:b/>
          <w:u w:val="single"/>
        </w:rPr>
      </w:pPr>
      <w:r w:rsidRPr="002B0B34">
        <w:rPr>
          <w:b/>
        </w:rPr>
        <w:t xml:space="preserve">Заемщик, направляя Банку Требование, соглашается с тем, что в случае непредставления документов, указанных в Разделе </w:t>
      </w:r>
      <w:r w:rsidRPr="002B0B34">
        <w:rPr>
          <w:b/>
          <w:u w:val="single"/>
        </w:rPr>
        <w:t>«</w:t>
      </w:r>
      <w:r w:rsidR="002B0B34" w:rsidRPr="002B0B34">
        <w:rPr>
          <w:b/>
          <w:u w:val="single"/>
        </w:rPr>
        <w:t>Документы, которые  необходимо предоставить для принятия решения о реструктуризации.</w:t>
      </w:r>
      <w:r w:rsidRPr="002B0B34">
        <w:rPr>
          <w:b/>
          <w:u w:val="single"/>
        </w:rPr>
        <w:t>»</w:t>
      </w:r>
      <w:r w:rsidRPr="002B0B34">
        <w:rPr>
          <w:b/>
        </w:rPr>
        <w:t xml:space="preserve"> или, если такие документы не представлены в срок, указанный в данном разделе, либо в случае, если представленные документы не подтверждают соблюдение требований Раздела </w:t>
      </w:r>
      <w:r w:rsidR="000E33E8" w:rsidRPr="000E33E8">
        <w:rPr>
          <w:b/>
          <w:u w:val="single"/>
        </w:rPr>
        <w:t>«Условия, при  которых можно воспользоваться Льготным периодом</w:t>
      </w:r>
      <w:r w:rsidR="000E33E8">
        <w:rPr>
          <w:b/>
          <w:u w:val="single"/>
        </w:rPr>
        <w:t>»</w:t>
      </w:r>
      <w:r w:rsidRPr="002B0B34">
        <w:rPr>
          <w:b/>
          <w:u w:val="single"/>
        </w:rPr>
        <w:t>,</w:t>
      </w:r>
      <w:r w:rsidRPr="002B0B34">
        <w:rPr>
          <w:b/>
        </w:rPr>
        <w:t xml:space="preserve"> Льготный период признается Банком и Заемщиком </w:t>
      </w:r>
      <w:r w:rsidRPr="002B0B34">
        <w:rPr>
          <w:b/>
          <w:u w:val="single"/>
        </w:rPr>
        <w:t>не установленным</w:t>
      </w:r>
      <w:r w:rsidRPr="002B0B34">
        <w:rPr>
          <w:b/>
        </w:rPr>
        <w:t xml:space="preserve">, а условия кредитного договора признаются </w:t>
      </w:r>
      <w:r w:rsidRPr="002B0B34">
        <w:rPr>
          <w:b/>
          <w:u w:val="single"/>
        </w:rPr>
        <w:t>не измененными</w:t>
      </w:r>
      <w:r w:rsidRPr="002B0B34">
        <w:rPr>
          <w:b/>
        </w:rPr>
        <w:t>.</w:t>
      </w:r>
      <w:r w:rsidR="008A476C" w:rsidRPr="008A476C">
        <w:t xml:space="preserve"> </w:t>
      </w:r>
      <w:r w:rsidR="008A476C" w:rsidRPr="008A476C">
        <w:rPr>
          <w:b/>
        </w:rPr>
        <w:t>О наступлении данного события Заемщик уведомляется Банком</w:t>
      </w:r>
      <w:r w:rsidR="008A476C" w:rsidRPr="008A476C">
        <w:t xml:space="preserve"> </w:t>
      </w:r>
      <w:r w:rsidR="008A476C" w:rsidRPr="008A476C">
        <w:rPr>
          <w:b/>
        </w:rPr>
        <w:t>способом, предусмотренным кредитным договором</w:t>
      </w:r>
      <w:r w:rsidR="00CF08B0">
        <w:rPr>
          <w:b/>
        </w:rPr>
        <w:t xml:space="preserve">, </w:t>
      </w:r>
      <w:r w:rsidR="00CF08B0" w:rsidRPr="00CF08B0">
        <w:rPr>
          <w:b/>
        </w:rPr>
        <w:t>либо по абонентскому номеру Заемщика,</w:t>
      </w:r>
      <w:r w:rsidR="00CF08B0">
        <w:rPr>
          <w:b/>
        </w:rPr>
        <w:t xml:space="preserve"> </w:t>
      </w:r>
      <w:r w:rsidR="00CF08B0" w:rsidRPr="00CF08B0">
        <w:rPr>
          <w:b/>
        </w:rPr>
        <w:t>известному Банку</w:t>
      </w:r>
      <w:r w:rsidR="008A476C" w:rsidRPr="008A476C">
        <w:rPr>
          <w:b/>
        </w:rPr>
        <w:t>.</w:t>
      </w:r>
      <w:r w:rsidR="008A476C">
        <w:rPr>
          <w:b/>
        </w:rPr>
        <w:t xml:space="preserve"> </w:t>
      </w:r>
      <w:r w:rsidR="008A476C" w:rsidRPr="008A476C">
        <w:rPr>
          <w:b/>
          <w:u w:val="single"/>
        </w:rPr>
        <w:t>Заемщику придется возместить пропущенные платежи и выплатить неустойку (штрафы, пени). Кроме того, информация о просрочке будет направлена в бюро кредитных историй, что негативно повлияет на возможность получить кредит или заем в будущем.</w:t>
      </w:r>
    </w:p>
    <w:sectPr w:rsidR="005F1C5A" w:rsidRPr="008A4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DF4"/>
    <w:multiLevelType w:val="hybridMultilevel"/>
    <w:tmpl w:val="95B4964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811916"/>
    <w:multiLevelType w:val="hybridMultilevel"/>
    <w:tmpl w:val="1C6221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759C5"/>
    <w:multiLevelType w:val="hybridMultilevel"/>
    <w:tmpl w:val="943AF45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341B307A"/>
    <w:multiLevelType w:val="hybridMultilevel"/>
    <w:tmpl w:val="0E0087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560FAF"/>
    <w:multiLevelType w:val="hybridMultilevel"/>
    <w:tmpl w:val="E458BF0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15:restartNumberingAfterBreak="0">
    <w:nsid w:val="3B5C0669"/>
    <w:multiLevelType w:val="hybridMultilevel"/>
    <w:tmpl w:val="3924A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337E13"/>
    <w:multiLevelType w:val="hybridMultilevel"/>
    <w:tmpl w:val="00201A3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284516C"/>
    <w:multiLevelType w:val="hybridMultilevel"/>
    <w:tmpl w:val="A0D6AD18"/>
    <w:lvl w:ilvl="0" w:tplc="04190009">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8" w15:restartNumberingAfterBreak="0">
    <w:nsid w:val="572020AD"/>
    <w:multiLevelType w:val="hybridMultilevel"/>
    <w:tmpl w:val="7E4818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7A6993"/>
    <w:multiLevelType w:val="hybridMultilevel"/>
    <w:tmpl w:val="2B8C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885A6F"/>
    <w:multiLevelType w:val="hybridMultilevel"/>
    <w:tmpl w:val="5E0C57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683168AA"/>
    <w:multiLevelType w:val="hybridMultilevel"/>
    <w:tmpl w:val="3B521F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DC50D7"/>
    <w:multiLevelType w:val="hybridMultilevel"/>
    <w:tmpl w:val="2A52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58221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43148C1"/>
    <w:multiLevelType w:val="hybridMultilevel"/>
    <w:tmpl w:val="C966E3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864607F"/>
    <w:multiLevelType w:val="hybridMultilevel"/>
    <w:tmpl w:val="6CA68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39756A"/>
    <w:multiLevelType w:val="hybridMultilevel"/>
    <w:tmpl w:val="E3A6EF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12"/>
  </w:num>
  <w:num w:numId="2">
    <w:abstractNumId w:val="9"/>
  </w:num>
  <w:num w:numId="3">
    <w:abstractNumId w:val="5"/>
  </w:num>
  <w:num w:numId="4">
    <w:abstractNumId w:val="10"/>
  </w:num>
  <w:num w:numId="5">
    <w:abstractNumId w:val="2"/>
  </w:num>
  <w:num w:numId="6">
    <w:abstractNumId w:val="4"/>
  </w:num>
  <w:num w:numId="7">
    <w:abstractNumId w:val="13"/>
  </w:num>
  <w:num w:numId="8">
    <w:abstractNumId w:val="14"/>
  </w:num>
  <w:num w:numId="9">
    <w:abstractNumId w:val="3"/>
  </w:num>
  <w:num w:numId="10">
    <w:abstractNumId w:val="0"/>
  </w:num>
  <w:num w:numId="11">
    <w:abstractNumId w:val="7"/>
  </w:num>
  <w:num w:numId="12">
    <w:abstractNumId w:val="8"/>
  </w:num>
  <w:num w:numId="13">
    <w:abstractNumId w:val="6"/>
  </w:num>
  <w:num w:numId="14">
    <w:abstractNumId w:val="1"/>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C"/>
    <w:rsid w:val="000E33E8"/>
    <w:rsid w:val="0017766C"/>
    <w:rsid w:val="001A06BD"/>
    <w:rsid w:val="001B26DC"/>
    <w:rsid w:val="001C1BEF"/>
    <w:rsid w:val="002A6B7E"/>
    <w:rsid w:val="002A6CC4"/>
    <w:rsid w:val="002B0B34"/>
    <w:rsid w:val="002F7EF8"/>
    <w:rsid w:val="00351D2A"/>
    <w:rsid w:val="003759D3"/>
    <w:rsid w:val="005F1C5A"/>
    <w:rsid w:val="00677B24"/>
    <w:rsid w:val="006A36F4"/>
    <w:rsid w:val="007E6976"/>
    <w:rsid w:val="00884A80"/>
    <w:rsid w:val="008A476C"/>
    <w:rsid w:val="008D2C22"/>
    <w:rsid w:val="00934EEB"/>
    <w:rsid w:val="009A0886"/>
    <w:rsid w:val="00AF453B"/>
    <w:rsid w:val="00B420FD"/>
    <w:rsid w:val="00C777EC"/>
    <w:rsid w:val="00CC7D88"/>
    <w:rsid w:val="00CF08B0"/>
    <w:rsid w:val="00CF56F6"/>
    <w:rsid w:val="00D527E1"/>
    <w:rsid w:val="00EE709D"/>
    <w:rsid w:val="00F3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8ED7"/>
  <w15:chartTrackingRefBased/>
  <w15:docId w15:val="{0C8454C0-1020-4EB6-B111-ACEC05A8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7EC"/>
    <w:pPr>
      <w:ind w:left="720"/>
      <w:contextualSpacing/>
    </w:pPr>
  </w:style>
  <w:style w:type="paragraph" w:styleId="a4">
    <w:name w:val="Balloon Text"/>
    <w:basedOn w:val="a"/>
    <w:link w:val="a5"/>
    <w:uiPriority w:val="99"/>
    <w:semiHidden/>
    <w:unhideWhenUsed/>
    <w:rsid w:val="00D527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2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АО "Тольяттихимбанк"</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С.И</dc:creator>
  <cp:keywords/>
  <dc:description/>
  <cp:lastModifiedBy>Илюхина Мария Сергеевна</cp:lastModifiedBy>
  <cp:revision>11</cp:revision>
  <cp:lastPrinted>2023-12-04T12:32:00Z</cp:lastPrinted>
  <dcterms:created xsi:type="dcterms:W3CDTF">2020-04-08T06:26:00Z</dcterms:created>
  <dcterms:modified xsi:type="dcterms:W3CDTF">2023-12-04T12:35:00Z</dcterms:modified>
</cp:coreProperties>
</file>