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C8" w:rsidRDefault="00A61EC8">
      <w:pPr>
        <w:spacing w:after="0"/>
        <w:ind w:left="-1440" w:right="10460"/>
      </w:pPr>
      <w:bookmarkStart w:id="0" w:name="_GoBack"/>
      <w:bookmarkEnd w:id="0"/>
    </w:p>
    <w:tbl>
      <w:tblPr>
        <w:tblStyle w:val="TableGrid"/>
        <w:tblW w:w="10155" w:type="dxa"/>
        <w:tblInd w:w="137" w:type="dxa"/>
        <w:tblLayout w:type="fixed"/>
        <w:tblCellMar>
          <w:top w:w="0" w:type="dxa"/>
          <w:left w:w="89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00"/>
        <w:gridCol w:w="4815"/>
        <w:gridCol w:w="5140"/>
      </w:tblGrid>
      <w:tr w:rsidR="00A61EC8" w:rsidTr="008A4E57">
        <w:trPr>
          <w:trHeight w:val="255"/>
        </w:trPr>
        <w:tc>
          <w:tcPr>
            <w:tcW w:w="2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61EC8" w:rsidRDefault="00A61EC8"/>
        </w:tc>
        <w:tc>
          <w:tcPr>
            <w:tcW w:w="4815" w:type="dxa"/>
            <w:tcBorders>
              <w:top w:val="single" w:sz="8" w:space="0" w:color="000000"/>
              <w:left w:val="single" w:sz="3" w:space="0" w:color="000000"/>
              <w:bottom w:val="nil"/>
              <w:right w:val="double" w:sz="4" w:space="0" w:color="000000"/>
            </w:tcBorders>
            <w:shd w:val="clear" w:color="auto" w:fill="008000"/>
          </w:tcPr>
          <w:p w:rsidR="00A61EC8" w:rsidRDefault="00FD4BF1">
            <w:pPr>
              <w:spacing w:after="0"/>
              <w:ind w:left="315"/>
              <w:jc w:val="center"/>
            </w:pPr>
            <w:r>
              <w:rPr>
                <w:rFonts w:ascii="Book Antiqua" w:eastAsia="Book Antiqua" w:hAnsi="Book Antiqua" w:cs="Book Antiqua"/>
                <w:color w:val="FFFF00"/>
                <w:sz w:val="18"/>
              </w:rPr>
              <w:t>Внимание!</w:t>
            </w:r>
          </w:p>
        </w:tc>
        <w:tc>
          <w:tcPr>
            <w:tcW w:w="5140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A61EC8" w:rsidRDefault="00FD4BF1">
            <w:pPr>
              <w:spacing w:after="324" w:line="239" w:lineRule="auto"/>
              <w:ind w:left="627" w:firstLine="118"/>
            </w:pPr>
            <w:r>
              <w:rPr>
                <w:rFonts w:ascii="Bookman Old Style" w:eastAsia="Bookman Old Style" w:hAnsi="Bookman Old Style" w:cs="Bookman Old Style"/>
                <w:b/>
                <w:color w:val="008000"/>
                <w:sz w:val="18"/>
              </w:rPr>
              <w:t>Правила пользования банковской карты для безналичной оплаты товаров и услуг</w:t>
            </w:r>
          </w:p>
          <w:p w:rsidR="00A61EC8" w:rsidRDefault="00FD4BF1">
            <w:pPr>
              <w:numPr>
                <w:ilvl w:val="0"/>
                <w:numId w:val="1"/>
              </w:numPr>
              <w:spacing w:after="0" w:line="245" w:lineRule="auto"/>
              <w:ind w:right="56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используйте банковские карты в организациях торговли и услуг, не вызывающих доверия.</w:t>
            </w:r>
          </w:p>
          <w:p w:rsidR="00A61EC8" w:rsidRDefault="00FD4BF1">
            <w:pPr>
              <w:numPr>
                <w:ilvl w:val="0"/>
                <w:numId w:val="1"/>
              </w:numPr>
              <w:spacing w:after="0" w:line="240" w:lineRule="auto"/>
              <w:ind w:right="56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Требуйте проведения операций с банковской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картой только в Вашем присутствии. Это необходимо в целях снижения риска неправомерного получения Ваших персональных данных, указанных на банковской карте. </w:t>
            </w:r>
          </w:p>
          <w:p w:rsidR="00A61EC8" w:rsidRDefault="00FD4BF1">
            <w:pPr>
              <w:numPr>
                <w:ilvl w:val="0"/>
                <w:numId w:val="1"/>
              </w:numPr>
              <w:spacing w:after="0" w:line="239" w:lineRule="auto"/>
              <w:ind w:right="56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 использовании банковской карты для оплаты товаров и услуг кассир может потребовать от владельца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банковской карты предоставить паспорт, подписать чек или ввести ПИН-код. Перед набором ПИН-код следует убедиться в том, что люди, находящиеся в непосредственной близости, не смогут его увидеть. Перед тем, как подписать чек, в обязательном </w:t>
            </w:r>
            <w:r w:rsidR="008A4E57">
              <w:rPr>
                <w:rFonts w:ascii="Times New Roman" w:eastAsia="Times New Roman" w:hAnsi="Times New Roman" w:cs="Times New Roman"/>
                <w:sz w:val="18"/>
              </w:rPr>
              <w:t>порядке проверьте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сумму, указанную на чеке.</w:t>
            </w:r>
          </w:p>
          <w:p w:rsidR="00A61EC8" w:rsidRDefault="00FD4BF1">
            <w:pPr>
              <w:numPr>
                <w:ilvl w:val="0"/>
                <w:numId w:val="1"/>
              </w:numPr>
              <w:spacing w:after="208" w:line="240" w:lineRule="auto"/>
              <w:ind w:right="56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случае если при попытке оплаты банковской картой имела место «неуспешная» операция, следует сохранить один экземпляр выданного терминалом чека для последующей проверки на отсутствие указанной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операции в выписке по банковскому счету.</w:t>
            </w:r>
          </w:p>
          <w:p w:rsidR="00A61EC8" w:rsidRDefault="00FD4BF1">
            <w:pPr>
              <w:spacing w:after="212" w:line="237" w:lineRule="auto"/>
              <w:ind w:left="661" w:firstLine="472"/>
            </w:pPr>
            <w:r>
              <w:rPr>
                <w:rFonts w:ascii="Bookman Old Style" w:eastAsia="Bookman Old Style" w:hAnsi="Bookman Old Style" w:cs="Bookman Old Style"/>
                <w:b/>
                <w:color w:val="008000"/>
                <w:sz w:val="18"/>
              </w:rPr>
              <w:t>Правила совершения операций с банковской картой через сеть Интернет</w:t>
            </w:r>
          </w:p>
          <w:p w:rsidR="00A61EC8" w:rsidRDefault="00FD4BF1">
            <w:pPr>
              <w:numPr>
                <w:ilvl w:val="0"/>
                <w:numId w:val="2"/>
              </w:numPr>
              <w:spacing w:after="0" w:line="245" w:lineRule="auto"/>
              <w:ind w:right="55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используйте ПИН-код при заказе товаров и услуг через сеть Интернет, а также по телефону/факсу.</w:t>
            </w:r>
          </w:p>
          <w:p w:rsidR="00A61EC8" w:rsidRDefault="00FD4BF1">
            <w:pPr>
              <w:numPr>
                <w:ilvl w:val="0"/>
                <w:numId w:val="2"/>
              </w:numPr>
              <w:spacing w:after="0" w:line="240" w:lineRule="auto"/>
              <w:ind w:right="55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Не сообщайте персональные данные или информацию 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банковской (ом) карте (счете) через сеть Интернет, например, ПИН-код, пароли доступа к ресурсам банка, срок действия банковской карты, кредитные лимиты, историю операций, персональные данные.</w:t>
            </w:r>
          </w:p>
          <w:p w:rsidR="00A61EC8" w:rsidRDefault="00FD4BF1">
            <w:pPr>
              <w:numPr>
                <w:ilvl w:val="0"/>
                <w:numId w:val="2"/>
              </w:numPr>
              <w:spacing w:after="0" w:line="239" w:lineRule="auto"/>
              <w:ind w:right="55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 целью предотвращения неправомерных действий по снятию всей су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ммы денежных средств с банковского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 ее использованием операции в организациях торговли и услуг. </w:t>
            </w:r>
          </w:p>
          <w:p w:rsidR="00A61EC8" w:rsidRDefault="00FD4BF1">
            <w:pPr>
              <w:numPr>
                <w:ilvl w:val="0"/>
                <w:numId w:val="2"/>
              </w:numPr>
              <w:spacing w:after="0" w:line="243" w:lineRule="auto"/>
              <w:ind w:right="55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Следует пользоваться Интернет-сайтами только известных и проверенных организаций торговли и услуг.</w:t>
            </w:r>
          </w:p>
          <w:p w:rsidR="00A61EC8" w:rsidRDefault="00FD4BF1">
            <w:pPr>
              <w:numPr>
                <w:ilvl w:val="0"/>
                <w:numId w:val="2"/>
              </w:numPr>
              <w:spacing w:after="0" w:line="240" w:lineRule="auto"/>
              <w:ind w:right="55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Обязательно убедитесь в правильности адресов Интернет-сайтов, к которым подключаетесь, и на ко</w:t>
            </w:r>
            <w:r>
              <w:rPr>
                <w:rFonts w:ascii="Times New Roman" w:eastAsia="Times New Roman" w:hAnsi="Times New Roman" w:cs="Times New Roman"/>
                <w:sz w:val="18"/>
              </w:rPr>
              <w:t>торых собираетесь совершить покупки, т.к. похожие адреса могут использоваться для осуществления неправомерных действий.</w:t>
            </w:r>
          </w:p>
          <w:p w:rsidR="00A61EC8" w:rsidRDefault="00FD4BF1">
            <w:pPr>
              <w:numPr>
                <w:ilvl w:val="0"/>
                <w:numId w:val="2"/>
              </w:numPr>
              <w:spacing w:after="0" w:line="240" w:lineRule="auto"/>
              <w:ind w:right="55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Рекомендуется совершать покупки только со своего компьютера в целях сохранения конфиденциальности персональных данных и (или) информации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 банковской (ом) карте (счете).</w:t>
            </w:r>
          </w:p>
          <w:p w:rsidR="00A61EC8" w:rsidRDefault="00FD4BF1">
            <w:pPr>
              <w:spacing w:after="1" w:line="238" w:lineRule="auto"/>
              <w:ind w:left="391" w:right="54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персональные данные и другая информация не сохранились (вновь загрузив в браузере web-страницу продавца, на которой совершались покупки).</w:t>
            </w:r>
          </w:p>
          <w:p w:rsidR="00A61EC8" w:rsidRPr="008A4E57" w:rsidRDefault="00FD4BF1" w:rsidP="008A4E57">
            <w:pPr>
              <w:numPr>
                <w:ilvl w:val="0"/>
                <w:numId w:val="2"/>
              </w:numPr>
              <w:spacing w:after="0"/>
              <w:ind w:right="55" w:firstLine="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Установите на свой компьютер антивирусное программное обеспечение и регулярно производите его обновление и обновление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      </w:r>
          </w:p>
        </w:tc>
      </w:tr>
      <w:tr w:rsidR="00A61EC8" w:rsidTr="008A4E57">
        <w:trPr>
          <w:trHeight w:val="14534"/>
        </w:trPr>
        <w:tc>
          <w:tcPr>
            <w:tcW w:w="2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:rsidR="00A61EC8" w:rsidRDefault="00A61EC8"/>
        </w:tc>
        <w:tc>
          <w:tcPr>
            <w:tcW w:w="4815" w:type="dxa"/>
            <w:tcBorders>
              <w:top w:val="nil"/>
              <w:left w:val="single" w:sz="3" w:space="0" w:color="000000"/>
              <w:bottom w:val="single" w:sz="8" w:space="0" w:color="000000"/>
              <w:right w:val="double" w:sz="4" w:space="0" w:color="000000"/>
            </w:tcBorders>
          </w:tcPr>
          <w:p w:rsidR="00A61EC8" w:rsidRDefault="00FD4BF1">
            <w:pPr>
              <w:spacing w:after="218" w:line="237" w:lineRule="auto"/>
              <w:ind w:left="718" w:firstLine="152"/>
            </w:pPr>
            <w:r>
              <w:rPr>
                <w:rFonts w:ascii="Bookman Old Style" w:eastAsia="Bookman Old Style" w:hAnsi="Bookman Old Style" w:cs="Bookman Old Style"/>
                <w:b/>
                <w:color w:val="008000"/>
                <w:sz w:val="18"/>
              </w:rPr>
              <w:t>Правила совершения операций с банковской картой в банкомате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1" w:line="238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Осуществляйте операции с использованием банкоматов, установленных в безопасных местах (например, в подразделениях банков, крупных торговых комплексах, гостиницах, аэропортах и т.п.).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0" w:line="238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используйте устройства, которые требуют ввода ПИН-код для доступа в по</w:t>
            </w:r>
            <w:r>
              <w:rPr>
                <w:rFonts w:ascii="Times New Roman" w:eastAsia="Times New Roman" w:hAnsi="Times New Roman" w:cs="Times New Roman"/>
                <w:sz w:val="18"/>
              </w:rPr>
              <w:t>мещение, где расположен банкомат.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0" w:line="239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1" w:line="238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 использованием банкомата осмотрите его на на</w:t>
            </w:r>
            <w:r>
              <w:rPr>
                <w:rFonts w:ascii="Times New Roman" w:eastAsia="Times New Roman" w:hAnsi="Times New Roman" w:cs="Times New Roman"/>
                <w:sz w:val="18"/>
              </w:rPr>
              <w:t>личие дополнительных устройств, не соответствующих его конструкции и расположенных в месте набора ПИН</w:t>
            </w:r>
            <w:r w:rsidR="008A4E57"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код и в месте (прорезь), предназначенном для приема карт (например, наличие неровно установленной клавиатуры набора ПИН-код). В указанном случае воздержите</w:t>
            </w:r>
            <w:r>
              <w:rPr>
                <w:rFonts w:ascii="Times New Roman" w:eastAsia="Times New Roman" w:hAnsi="Times New Roman" w:cs="Times New Roman"/>
                <w:sz w:val="18"/>
              </w:rPr>
              <w:t>сь от использования такого банкомата.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0" w:line="238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банковской карты в данном банкомате и сообщите 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своих подозрениях сотруд</w:t>
            </w:r>
            <w:r w:rsidR="008A4E57">
              <w:rPr>
                <w:rFonts w:ascii="Times New Roman" w:eastAsia="Times New Roman" w:hAnsi="Times New Roman" w:cs="Times New Roman"/>
                <w:sz w:val="18"/>
              </w:rPr>
              <w:t>никам процессингового центра по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телефону, указанному на банкомате </w:t>
            </w:r>
            <w:r w:rsidR="008A4E57">
              <w:rPr>
                <w:rFonts w:ascii="Times New Roman" w:eastAsia="Times New Roman" w:hAnsi="Times New Roman" w:cs="Times New Roman"/>
                <w:color w:val="008000"/>
                <w:sz w:val="18"/>
              </w:rPr>
              <w:t>тел. 8-800-250-0-495</w:t>
            </w:r>
            <w:r>
              <w:rPr>
                <w:rFonts w:ascii="Times New Roman" w:eastAsia="Times New Roman" w:hAnsi="Times New Roman" w:cs="Times New Roman"/>
                <w:color w:val="008000"/>
                <w:sz w:val="18"/>
              </w:rPr>
              <w:t>.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0" w:line="239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применяйте физическую силу, чтобы вставить банковскую карту в банкомат. Если банковская карта не вставляется, воздержитесь от использования тако</w:t>
            </w:r>
            <w:r>
              <w:rPr>
                <w:rFonts w:ascii="Times New Roman" w:eastAsia="Times New Roman" w:hAnsi="Times New Roman" w:cs="Times New Roman"/>
                <w:sz w:val="18"/>
              </w:rPr>
              <w:t>го банкомата.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0" w:line="239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Набирайте ПИН-код таким образом, чтобы люди, находящиеся в непосредственной близости, не смогли его увидеть. При наборе ПИН-код прикрывайте клавиатуру рукой.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0" w:line="238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 случае если банкомат работает некорректно (например, долгое время находится в режи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ме ожидания, самопроизвольно перезагружается), откажитесь от использования такого банкомата, отмените текущую операцию, нажав на клавиатуре кнопку «Отмена», и </w:t>
            </w:r>
            <w:r w:rsidR="008A4E57">
              <w:rPr>
                <w:rFonts w:ascii="Times New Roman" w:eastAsia="Times New Roman" w:hAnsi="Times New Roman" w:cs="Times New Roman"/>
                <w:sz w:val="18"/>
              </w:rPr>
              <w:t>дождитесь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возврата банковской карты. 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0" w:line="238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После получения наличных денежных средств в </w:t>
            </w:r>
            <w:r w:rsidR="008A4E57">
              <w:rPr>
                <w:rFonts w:ascii="Times New Roman" w:eastAsia="Times New Roman" w:hAnsi="Times New Roman" w:cs="Times New Roman"/>
                <w:sz w:val="18"/>
              </w:rPr>
              <w:t>банкомате, убедитесь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том, что банковская карта была возвращена банкоматом, дождитесь выдачи квитанции при ее запросе, затем положите их в сумку (кошелек, карман) и только после этого отходите от банкомата, в последующем пересчитайте полученные банкноты.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1" w:line="238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Следует сохран</w:t>
            </w:r>
            <w:r>
              <w:rPr>
                <w:rFonts w:ascii="Times New Roman" w:eastAsia="Times New Roman" w:hAnsi="Times New Roman" w:cs="Times New Roman"/>
                <w:sz w:val="18"/>
              </w:rPr>
              <w:t>ять распечатанные банкоматом квитанции для последующей сверки указанных в них сумм с выпиской по банковскому счету.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0" w:line="238" w:lineRule="auto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прислушивайтесь к советам третьих лиц, а также не принимайте их помощь при проведении операций с банковской картой в банкоматах. </w:t>
            </w:r>
          </w:p>
          <w:p w:rsidR="00A61EC8" w:rsidRDefault="00FD4BF1">
            <w:pPr>
              <w:numPr>
                <w:ilvl w:val="0"/>
                <w:numId w:val="3"/>
              </w:numPr>
              <w:spacing w:after="0"/>
              <w:ind w:right="48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Если при проведении операции банкомат не возвратил банковскую карту, следует позв</w:t>
            </w:r>
            <w:r w:rsidR="008A4E57">
              <w:rPr>
                <w:rFonts w:ascii="Times New Roman" w:eastAsia="Times New Roman" w:hAnsi="Times New Roman" w:cs="Times New Roman"/>
                <w:sz w:val="18"/>
              </w:rPr>
              <w:t>онить в процессинговый центр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 телефону, указ</w:t>
            </w:r>
            <w:r w:rsidR="008A4E57">
              <w:rPr>
                <w:rFonts w:ascii="Times New Roman" w:eastAsia="Times New Roman" w:hAnsi="Times New Roman" w:cs="Times New Roman"/>
                <w:sz w:val="18"/>
              </w:rPr>
              <w:t>анному на банкомате (тел.8-800-250-0-495</w:t>
            </w:r>
            <w:r>
              <w:rPr>
                <w:rFonts w:ascii="Times New Roman" w:eastAsia="Times New Roman" w:hAnsi="Times New Roman" w:cs="Times New Roman"/>
                <w:sz w:val="18"/>
              </w:rPr>
              <w:t>), и объяснить обстоятельства произошедшего, а также следует обратиться в кредитную организац</w:t>
            </w:r>
            <w:r>
              <w:rPr>
                <w:rFonts w:ascii="Times New Roman" w:eastAsia="Times New Roman" w:hAnsi="Times New Roman" w:cs="Times New Roman"/>
                <w:sz w:val="18"/>
              </w:rPr>
              <w:t>ию, выдавшую банковскую карту, и далее следовать инструкциям сотрудника кредитной организации.</w:t>
            </w:r>
          </w:p>
          <w:tbl>
            <w:tblPr>
              <w:tblStyle w:val="TableGrid"/>
              <w:tblW w:w="3688" w:type="dxa"/>
              <w:tblInd w:w="358" w:type="dxa"/>
              <w:tblLayout w:type="fixed"/>
              <w:tblCellMar>
                <w:top w:w="8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A61EC8" w:rsidTr="008A4E57">
              <w:trPr>
                <w:trHeight w:val="206"/>
              </w:trPr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</w:tcPr>
                <w:p w:rsidR="00A61EC8" w:rsidRDefault="00FD4BF1" w:rsidP="008A4E57">
                  <w:pPr>
                    <w:spacing w:after="0"/>
                    <w:ind w:right="-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FFFF00"/>
                      <w:sz w:val="18"/>
                      <w:u w:val="single" w:color="FFFF00"/>
                    </w:rPr>
                    <w:t xml:space="preserve"> Круглосут</w:t>
                  </w:r>
                  <w:r w:rsidR="008A4E57">
                    <w:rPr>
                      <w:rFonts w:ascii="Times New Roman" w:eastAsia="Times New Roman" w:hAnsi="Times New Roman" w:cs="Times New Roman"/>
                      <w:color w:val="FFFF00"/>
                      <w:sz w:val="18"/>
                      <w:u w:val="single" w:color="FFFF00"/>
                    </w:rPr>
                    <w:t>очная служба  тел. 8-800-250-0-495</w:t>
                  </w:r>
                </w:p>
              </w:tc>
            </w:tr>
          </w:tbl>
          <w:p w:rsidR="00A61EC8" w:rsidRDefault="00A61EC8"/>
        </w:tc>
        <w:tc>
          <w:tcPr>
            <w:tcW w:w="5140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A61EC8" w:rsidRDefault="00A61EC8"/>
        </w:tc>
      </w:tr>
    </w:tbl>
    <w:p w:rsidR="00FD4BF1" w:rsidRDefault="00FD4BF1" w:rsidP="008A4E57"/>
    <w:sectPr w:rsidR="00FD4BF1" w:rsidSect="008A4E57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FA0"/>
    <w:multiLevelType w:val="hybridMultilevel"/>
    <w:tmpl w:val="FD8EFD2E"/>
    <w:lvl w:ilvl="0" w:tplc="94CA9FAE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06EE8A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601A0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A7824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B22ED4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BE72AA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36BCEA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C29408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6683E2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25F48"/>
    <w:multiLevelType w:val="hybridMultilevel"/>
    <w:tmpl w:val="212034B2"/>
    <w:lvl w:ilvl="0" w:tplc="018A8398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2AD7A0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A96B8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2662D8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F2F57A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84A1AC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FE6DEA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FE604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5A209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C5601"/>
    <w:multiLevelType w:val="hybridMultilevel"/>
    <w:tmpl w:val="4CBAC94C"/>
    <w:lvl w:ilvl="0" w:tplc="1FC05F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0287E8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F09734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40DFD8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A8B6B4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C8CF4A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30CCC6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E68348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8E1C92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8"/>
    <w:rsid w:val="008A4E57"/>
    <w:rsid w:val="00A61EC8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A975"/>
  <w15:docId w15:val="{B062D2DB-3B7D-4FC9-823B-B4605991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АО "Тольяттихимбанк"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kdo11</dc:creator>
  <cp:keywords/>
  <cp:lastModifiedBy>Чумак А.В</cp:lastModifiedBy>
  <cp:revision>3</cp:revision>
  <dcterms:created xsi:type="dcterms:W3CDTF">2019-08-29T11:37:00Z</dcterms:created>
  <dcterms:modified xsi:type="dcterms:W3CDTF">2019-08-29T11:37:00Z</dcterms:modified>
</cp:coreProperties>
</file>